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2DF76" w14:textId="771ED153" w:rsidR="005B0D1E" w:rsidRPr="000A0602" w:rsidRDefault="005B0D1E" w:rsidP="005B0D1E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23</w:t>
      </w:r>
    </w:p>
    <w:p w14:paraId="011391A1" w14:textId="77777777" w:rsidR="005B0D1E" w:rsidRPr="000A0602" w:rsidRDefault="005B0D1E" w:rsidP="005B0D1E">
      <w:pPr>
        <w:pStyle w:val="Header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Maastricht, Netherlands  19 - 23 August 2024</w:t>
      </w:r>
    </w:p>
    <w:p w14:paraId="66C68635" w14:textId="77777777" w:rsidR="005B0D1E" w:rsidRPr="000A0602" w:rsidRDefault="005B0D1E" w:rsidP="005B0D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69178C59" w14:textId="77777777" w:rsidR="005B0D1E" w:rsidRPr="000A0602" w:rsidRDefault="005B0D1E" w:rsidP="005B0D1E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4770299E" w14:textId="608F8C77" w:rsidR="005B0D1E" w:rsidRPr="000A0602" w:rsidRDefault="005B0D1E" w:rsidP="005B0D1E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 w:rsidRPr="00D71FD1">
        <w:rPr>
          <w:rFonts w:ascii="Arial" w:hAnsi="Arial" w:cs="Arial"/>
          <w:b/>
          <w:sz w:val="22"/>
          <w:szCs w:val="22"/>
        </w:rPr>
        <w:t>LS on Clarification of requirements for Ambient IoT</w:t>
      </w:r>
    </w:p>
    <w:p w14:paraId="34F972D5" w14:textId="77777777" w:rsidR="005B0D1E" w:rsidRPr="000A0602" w:rsidRDefault="005B0D1E" w:rsidP="005B0D1E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74359967" w14:textId="60B72673" w:rsidR="005B0D1E" w:rsidRDefault="005B0D1E" w:rsidP="005B0D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206B02A3" w14:textId="77777777" w:rsidR="005B0D1E" w:rsidRDefault="005B0D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474AECCB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0" w:name="_Hlk164320006"/>
      <w:r w:rsidR="00A73165" w:rsidRPr="00D71FD1">
        <w:rPr>
          <w:rFonts w:cs="Arial"/>
          <w:b/>
          <w:bCs/>
          <w:sz w:val="24"/>
        </w:rPr>
        <w:t>S2-</w:t>
      </w:r>
      <w:bookmarkEnd w:id="0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</w:t>
      </w:r>
      <w:r w:rsidR="00673A61">
        <w:rPr>
          <w:rFonts w:cs="Arial"/>
          <w:b/>
          <w:bCs/>
          <w:sz w:val="24"/>
        </w:rPr>
        <w:t>231</w:t>
      </w:r>
    </w:p>
    <w:p w14:paraId="7911D841" w14:textId="46257BAF" w:rsidR="002575D8" w:rsidRPr="00D71FD1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71FD1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</w:t>
      </w:r>
      <w:r w:rsidR="00673A61">
        <w:rPr>
          <w:rFonts w:cs="Arial"/>
          <w:b/>
          <w:bCs/>
          <w:color w:val="0000FF"/>
          <w:sz w:val="24"/>
          <w:szCs w:val="24"/>
        </w:rPr>
        <w:t>7048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188C6687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</w:r>
      <w:proofErr w:type="spellStart"/>
      <w:r w:rsidR="008A7A94" w:rsidRPr="00D71FD1">
        <w:rPr>
          <w:color w:val="000000" w:themeColor="text1"/>
        </w:rPr>
        <w:t>FS_</w:t>
      </w:r>
      <w:r w:rsidR="00806CE3" w:rsidRPr="00D71FD1">
        <w:rPr>
          <w:color w:val="000000" w:themeColor="text1"/>
        </w:rPr>
        <w:t>AmbientIoT</w:t>
      </w:r>
      <w:proofErr w:type="spellEnd"/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3B886B7" w:rsidR="002575D8" w:rsidRPr="005B0D1E" w:rsidRDefault="00EF191C">
      <w:pPr>
        <w:pStyle w:val="Source"/>
        <w:rPr>
          <w:color w:val="000000" w:themeColor="text1"/>
          <w:lang w:val="fr-FR" w:eastAsia="zh-CN"/>
        </w:rPr>
      </w:pPr>
      <w:r w:rsidRPr="005B0D1E">
        <w:rPr>
          <w:color w:val="000000" w:themeColor="text1"/>
          <w:lang w:val="fr-FR"/>
        </w:rPr>
        <w:t>Source:</w:t>
      </w:r>
      <w:r w:rsidRPr="005B0D1E">
        <w:rPr>
          <w:color w:val="000000" w:themeColor="text1"/>
          <w:lang w:val="fr-FR"/>
        </w:rPr>
        <w:tab/>
      </w:r>
      <w:r w:rsidR="00D33BAC" w:rsidRPr="005B0D1E">
        <w:rPr>
          <w:color w:val="000000" w:themeColor="text1"/>
          <w:lang w:val="fr-FR"/>
        </w:rPr>
        <w:t>SA2</w:t>
      </w:r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r w:rsidR="00D33BAC">
        <w:rPr>
          <w:color w:val="000000" w:themeColor="text1"/>
          <w:lang w:val="it-IT"/>
        </w:rPr>
        <w:t>, SA3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</w:t>
      </w:r>
      <w:proofErr w:type="spellStart"/>
      <w:r w:rsidR="00806CE3" w:rsidRPr="00D71FD1">
        <w:rPr>
          <w:bCs/>
          <w:color w:val="0000FF"/>
          <w:lang w:val="en-US"/>
        </w:rPr>
        <w:t>hedman</w:t>
      </w:r>
      <w:proofErr w:type="spellEnd"/>
      <w:r w:rsidR="00806CE3" w:rsidRPr="00D71FD1">
        <w:rPr>
          <w:bCs/>
          <w:color w:val="0000FF"/>
          <w:lang w:val="en-US"/>
        </w:rPr>
        <w:t xml:space="preserve"> (at) </w:t>
      </w:r>
      <w:proofErr w:type="spellStart"/>
      <w:r w:rsidR="00B8588A" w:rsidRPr="00D71FD1">
        <w:rPr>
          <w:bCs/>
          <w:lang w:val="en-US" w:eastAsia="zh-CN"/>
        </w:rPr>
        <w:t>ericsson</w:t>
      </w:r>
      <w:proofErr w:type="spellEnd"/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6ECA07AD" w:rsidR="00C4659C" w:rsidRPr="00D71FD1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1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1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 xml:space="preserve">. SA2 is specifically discussing whether for inventory taking (as described in TS 22.639 clause 4.3) there is a need to ensure privacy of the </w:t>
      </w:r>
      <w:proofErr w:type="spellStart"/>
      <w:r w:rsidR="006A56F5" w:rsidRPr="00D71FD1">
        <w:rPr>
          <w:lang w:eastAsia="zh-CN"/>
        </w:rPr>
        <w:t>AIoT</w:t>
      </w:r>
      <w:proofErr w:type="spellEnd"/>
      <w:r w:rsidR="006A56F5" w:rsidRPr="00D71FD1">
        <w:rPr>
          <w:lang w:eastAsia="zh-CN"/>
        </w:rPr>
        <w:t xml:space="preserve">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</w:t>
      </w:r>
      <w:proofErr w:type="spellStart"/>
      <w:r w:rsidR="003F0B4A" w:rsidRPr="00D71FD1">
        <w:rPr>
          <w:lang w:eastAsia="zh-CN"/>
        </w:rPr>
        <w:t>AIoT</w:t>
      </w:r>
      <w:proofErr w:type="spellEnd"/>
      <w:r w:rsidR="003F0B4A" w:rsidRPr="00D71FD1">
        <w:rPr>
          <w:lang w:eastAsia="zh-CN"/>
        </w:rPr>
        <w:t xml:space="preserve">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565CD9D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lastRenderedPageBreak/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proofErr w:type="spellStart"/>
      <w:r w:rsidRPr="00D71FD1">
        <w:rPr>
          <w:b/>
          <w:bCs/>
          <w:lang w:eastAsia="zh-CN"/>
        </w:rPr>
        <w:t>signaling</w:t>
      </w:r>
      <w:proofErr w:type="spellEnd"/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C409" w14:textId="77777777" w:rsidR="00BB1D5A" w:rsidRDefault="00BB1D5A" w:rsidP="007E3351">
      <w:r>
        <w:separator/>
      </w:r>
    </w:p>
  </w:endnote>
  <w:endnote w:type="continuationSeparator" w:id="0">
    <w:p w14:paraId="0554C1AC" w14:textId="77777777" w:rsidR="00BB1D5A" w:rsidRDefault="00BB1D5A" w:rsidP="007E3351">
      <w:r>
        <w:continuationSeparator/>
      </w:r>
    </w:p>
  </w:endnote>
  <w:endnote w:type="continuationNotice" w:id="1">
    <w:p w14:paraId="7057FF75" w14:textId="77777777" w:rsidR="00BB1D5A" w:rsidRDefault="00BB1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BE64" w14:textId="77777777" w:rsidR="00BB1D5A" w:rsidRDefault="00BB1D5A" w:rsidP="007E3351">
      <w:r>
        <w:separator/>
      </w:r>
    </w:p>
  </w:footnote>
  <w:footnote w:type="continuationSeparator" w:id="0">
    <w:p w14:paraId="7F221FC5" w14:textId="77777777" w:rsidR="00BB1D5A" w:rsidRDefault="00BB1D5A" w:rsidP="007E3351">
      <w:r>
        <w:continuationSeparator/>
      </w:r>
    </w:p>
  </w:footnote>
  <w:footnote w:type="continuationNotice" w:id="1">
    <w:p w14:paraId="6D9D7896" w14:textId="77777777" w:rsidR="00BB1D5A" w:rsidRDefault="00BB1D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0D1E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  <w:style w:type="paragraph" w:customStyle="1" w:styleId="TH">
    <w:name w:val="TH"/>
    <w:basedOn w:val="Normal"/>
    <w:link w:val="THChar"/>
    <w:qFormat/>
    <w:rsid w:val="005B0D1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B0D1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797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5064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2002-04-24T19:10:00Z</cp:lastPrinted>
  <dcterms:created xsi:type="dcterms:W3CDTF">2024-07-26T12:17:00Z</dcterms:created>
  <dcterms:modified xsi:type="dcterms:W3CDTF">2024-07-26T12:17:00Z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